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C8D" w:rsidRDefault="00137C8D" w:rsidP="00137C8D">
      <w:pPr>
        <w:shd w:val="clear" w:color="auto" w:fill="FFFFFF"/>
        <w:spacing w:after="100" w:afterAutospacing="1" w:line="240" w:lineRule="auto"/>
        <w:jc w:val="center"/>
        <w:rPr>
          <w:rFonts w:ascii="Times New Roman" w:eastAsia="Times New Roman" w:hAnsi="Times New Roman" w:cs="Times New Roman"/>
          <w:color w:val="808080"/>
          <w:sz w:val="28"/>
          <w:szCs w:val="24"/>
          <w:lang w:eastAsia="ru-RU"/>
        </w:rPr>
      </w:pPr>
      <w:bookmarkStart w:id="0" w:name="_GoBack"/>
      <w:bookmarkEnd w:id="0"/>
      <w:r>
        <w:rPr>
          <w:rFonts w:ascii="Times New Roman" w:eastAsia="Times New Roman" w:hAnsi="Times New Roman" w:cs="Times New Roman"/>
          <w:color w:val="808080"/>
          <w:sz w:val="28"/>
          <w:szCs w:val="24"/>
          <w:lang w:eastAsia="ru-RU"/>
        </w:rPr>
        <w:t>Средства обучения и воспитания</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Средства обучения и воспитания - все те материалы, с помощью которых преподаватель осуществляет обучающее воздействие (учебный процесс). К средствам обучения относятся предметы материальной и духовной культуры, которые используются при решении педагогических задач. Они обеспечивают реализацию принципа наглядности и содействуют повышению эффективности учебного процесса, дают обучающимся материал в форме наблюдений и </w:t>
      </w:r>
      <w:proofErr w:type="gramStart"/>
      <w:r w:rsidRPr="00B52BB0">
        <w:rPr>
          <w:rFonts w:ascii="Times New Roman" w:eastAsia="Times New Roman" w:hAnsi="Times New Roman" w:cs="Times New Roman"/>
          <w:color w:val="808080"/>
          <w:sz w:val="28"/>
          <w:szCs w:val="24"/>
          <w:lang w:eastAsia="ru-RU"/>
        </w:rPr>
        <w:t>впечатлений для осуществления учебного познания</w:t>
      </w:r>
      <w:proofErr w:type="gramEnd"/>
      <w:r w:rsidRPr="00B52BB0">
        <w:rPr>
          <w:rFonts w:ascii="Times New Roman" w:eastAsia="Times New Roman" w:hAnsi="Times New Roman" w:cs="Times New Roman"/>
          <w:color w:val="808080"/>
          <w:sz w:val="28"/>
          <w:szCs w:val="24"/>
          <w:lang w:eastAsia="ru-RU"/>
        </w:rPr>
        <w:t xml:space="preserve"> и мыслительной деятельности на всех этапах обучения</w:t>
      </w:r>
      <w:r w:rsidR="00137C8D">
        <w:rPr>
          <w:rFonts w:ascii="Times New Roman" w:eastAsia="Times New Roman" w:hAnsi="Times New Roman" w:cs="Times New Roman"/>
          <w:color w:val="808080"/>
          <w:sz w:val="28"/>
          <w:szCs w:val="24"/>
          <w:lang w:eastAsia="ru-RU"/>
        </w:rPr>
        <w:t xml:space="preserve"> для всех детей, в том числе и для детей с ОВЗ</w:t>
      </w:r>
      <w:r w:rsidRPr="00B52BB0">
        <w:rPr>
          <w:rFonts w:ascii="Times New Roman" w:eastAsia="Times New Roman" w:hAnsi="Times New Roman" w:cs="Times New Roman"/>
          <w:color w:val="808080"/>
          <w:sz w:val="28"/>
          <w:szCs w:val="24"/>
          <w:lang w:eastAsia="ru-RU"/>
        </w:rPr>
        <w:t>.</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Главным в средствах обучения является: устное слово, речь учителя. Главный инструмент общения - передача знаний.</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Реализовать принцип наглядности в обучении помогают визуальные средства, так как более 80 % информации обучающиеся воспринимают зрительно, мы используем предметы и объекты природной и искусственной среды: карты, схемы, диаграммы, модели, дорожные знаки, математические символы, наглядные пособия, кинофильмы, видеофильмы, CD/DVD-диски.</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В процессе обучения также используются технические средства обучения. В ряде случаев ТСО незаменимы, т.к. позволяют показать явления, быстро протекающие процессы. Их не следует применять там, где без них можно обойтись (провести опыт или наблюдения). Рационально сочетается компьютерная техника, ИКТ с другими средствами обучения, не преувеличивается значимость использования новых информационных технологий. Они, несмотря на высокую эффективность, не могут заменить живое слово учителя, общение, недооценка которых может привести к сдерживанию развития личности. При использовании ТСО необходимо обучать обучающихся пользоваться ими и воспринимать их. Например, перед просмотром видеофильма дать обучающимся инструктаж: когда и на что обратить внимание; дать задание: что запомнить, что записать. Демонстрацию </w:t>
      </w:r>
      <w:proofErr w:type="gramStart"/>
      <w:r w:rsidRPr="00B52BB0">
        <w:rPr>
          <w:rFonts w:ascii="Times New Roman" w:eastAsia="Times New Roman" w:hAnsi="Times New Roman" w:cs="Times New Roman"/>
          <w:color w:val="808080"/>
          <w:sz w:val="28"/>
          <w:szCs w:val="24"/>
          <w:lang w:eastAsia="ru-RU"/>
        </w:rPr>
        <w:t>видео-кинофильмов</w:t>
      </w:r>
      <w:proofErr w:type="gramEnd"/>
      <w:r w:rsidRPr="00B52BB0">
        <w:rPr>
          <w:rFonts w:ascii="Times New Roman" w:eastAsia="Times New Roman" w:hAnsi="Times New Roman" w:cs="Times New Roman"/>
          <w:color w:val="808080"/>
          <w:sz w:val="28"/>
          <w:szCs w:val="24"/>
          <w:lang w:eastAsia="ru-RU"/>
        </w:rPr>
        <w:t xml:space="preserve"> надо проводить с соблюдением следующих рекомендаций: перед началом демонстрации сделать вступительное слово, а после демонстрации провести собеседование по итогам просмотра. Избегать длительного показа учебных фильмов, так как обучающиеся быстро утомляются и их внимание рассеивается (в младших классах рекомендуемая длительность не более 10 минут, в старших классах не более 30 минут). При демонстрации сложного материала следует делать паузы для комментария учителя и записи обучающимися информации. С помощью Интернета обучающиеся могут получать информацию с любого компьютера и баз данных - все это значительно расширяет возможности учителя и обучающихся на уроке.</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lastRenderedPageBreak/>
        <w:t xml:space="preserve">В </w:t>
      </w:r>
      <w:r w:rsidR="00844D5C">
        <w:rPr>
          <w:rFonts w:ascii="Times New Roman" w:eastAsia="Times New Roman" w:hAnsi="Times New Roman" w:cs="Times New Roman"/>
          <w:color w:val="808080"/>
          <w:sz w:val="28"/>
          <w:szCs w:val="24"/>
          <w:lang w:eastAsia="ru-RU"/>
        </w:rPr>
        <w:t xml:space="preserve">МОБУ Гимназии №9 имени Н. </w:t>
      </w:r>
      <w:proofErr w:type="gramStart"/>
      <w:r w:rsidR="00844D5C">
        <w:rPr>
          <w:rFonts w:ascii="Times New Roman" w:eastAsia="Times New Roman" w:hAnsi="Times New Roman" w:cs="Times New Roman"/>
          <w:color w:val="808080"/>
          <w:sz w:val="28"/>
          <w:szCs w:val="24"/>
          <w:lang w:eastAsia="ru-RU"/>
        </w:rPr>
        <w:t xml:space="preserve">Островского </w:t>
      </w:r>
      <w:r w:rsidRPr="00B52BB0">
        <w:rPr>
          <w:rFonts w:ascii="Times New Roman" w:eastAsia="Times New Roman" w:hAnsi="Times New Roman" w:cs="Times New Roman"/>
          <w:color w:val="808080"/>
          <w:sz w:val="28"/>
          <w:szCs w:val="24"/>
          <w:lang w:eastAsia="ru-RU"/>
        </w:rPr>
        <w:t xml:space="preserve"> используются</w:t>
      </w:r>
      <w:proofErr w:type="gramEnd"/>
      <w:r w:rsidRPr="00B52BB0">
        <w:rPr>
          <w:rFonts w:ascii="Times New Roman" w:eastAsia="Times New Roman" w:hAnsi="Times New Roman" w:cs="Times New Roman"/>
          <w:color w:val="808080"/>
          <w:sz w:val="28"/>
          <w:szCs w:val="24"/>
          <w:lang w:eastAsia="ru-RU"/>
        </w:rPr>
        <w:t xml:space="preserve"> электронные дневники. Электронные дневники дают возможность контролировать успеваемость и посещаемость детей. Электронный дневник дисциплинирует обучающихся и создаёт мотивацию в обучении, что ведёт к повышению качества учёбы.</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В учреждении используется </w:t>
      </w:r>
      <w:r w:rsidR="00D51566">
        <w:rPr>
          <w:rFonts w:ascii="Times New Roman" w:eastAsia="Times New Roman" w:hAnsi="Times New Roman" w:cs="Times New Roman"/>
          <w:color w:val="808080"/>
          <w:sz w:val="28"/>
          <w:szCs w:val="24"/>
          <w:lang w:eastAsia="ru-RU"/>
        </w:rPr>
        <w:t>112</w:t>
      </w:r>
      <w:r w:rsidRPr="00B52BB0">
        <w:rPr>
          <w:rFonts w:ascii="Times New Roman" w:eastAsia="Times New Roman" w:hAnsi="Times New Roman" w:cs="Times New Roman"/>
          <w:color w:val="808080"/>
          <w:sz w:val="28"/>
          <w:szCs w:val="24"/>
          <w:lang w:eastAsia="ru-RU"/>
        </w:rPr>
        <w:t xml:space="preserve"> компьютеров (из них </w:t>
      </w:r>
      <w:r w:rsidR="00D51566">
        <w:rPr>
          <w:rFonts w:ascii="Times New Roman" w:eastAsia="Times New Roman" w:hAnsi="Times New Roman" w:cs="Times New Roman"/>
          <w:color w:val="808080"/>
          <w:sz w:val="28"/>
          <w:szCs w:val="24"/>
          <w:lang w:eastAsia="ru-RU"/>
        </w:rPr>
        <w:t>87</w:t>
      </w:r>
      <w:r w:rsidRPr="00B52BB0">
        <w:rPr>
          <w:rFonts w:ascii="Times New Roman" w:eastAsia="Times New Roman" w:hAnsi="Times New Roman" w:cs="Times New Roman"/>
          <w:color w:val="808080"/>
          <w:sz w:val="28"/>
          <w:szCs w:val="24"/>
          <w:lang w:eastAsia="ru-RU"/>
        </w:rPr>
        <w:t xml:space="preserve"> ноутбуков) для образовательного процесса.</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3</w:t>
      </w:r>
      <w:r w:rsidR="00D51566">
        <w:rPr>
          <w:rFonts w:ascii="Times New Roman" w:eastAsia="Times New Roman" w:hAnsi="Times New Roman" w:cs="Times New Roman"/>
          <w:color w:val="808080"/>
          <w:sz w:val="28"/>
          <w:szCs w:val="24"/>
          <w:lang w:eastAsia="ru-RU"/>
        </w:rPr>
        <w:t>5</w:t>
      </w:r>
      <w:r w:rsidRPr="00B52BB0">
        <w:rPr>
          <w:rFonts w:ascii="Times New Roman" w:eastAsia="Times New Roman" w:hAnsi="Times New Roman" w:cs="Times New Roman"/>
          <w:color w:val="808080"/>
          <w:sz w:val="28"/>
          <w:szCs w:val="24"/>
          <w:lang w:eastAsia="ru-RU"/>
        </w:rPr>
        <w:t xml:space="preserve"> кабинета школы оборудованы автоматизированным рабочим местом учителя (компьютер, проектор, </w:t>
      </w:r>
      <w:r w:rsidR="00D51566">
        <w:rPr>
          <w:rFonts w:ascii="Times New Roman" w:eastAsia="Times New Roman" w:hAnsi="Times New Roman" w:cs="Times New Roman"/>
          <w:color w:val="808080"/>
          <w:sz w:val="28"/>
          <w:szCs w:val="24"/>
          <w:lang w:eastAsia="ru-RU"/>
        </w:rPr>
        <w:t>интерактивная доска</w:t>
      </w:r>
      <w:r w:rsidRPr="00B52BB0">
        <w:rPr>
          <w:rFonts w:ascii="Times New Roman" w:eastAsia="Times New Roman" w:hAnsi="Times New Roman" w:cs="Times New Roman"/>
          <w:color w:val="808080"/>
          <w:sz w:val="28"/>
          <w:szCs w:val="24"/>
          <w:lang w:eastAsia="ru-RU"/>
        </w:rPr>
        <w:t>)</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На компьютерах установлены операционные системы:</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Периферийная техника для образовательного процесса:</w:t>
      </w:r>
    </w:p>
    <w:p w:rsidR="00B52BB0" w:rsidRPr="00B52BB0" w:rsidRDefault="00B52BB0" w:rsidP="00B52BB0">
      <w:pPr>
        <w:numPr>
          <w:ilvl w:val="0"/>
          <w:numId w:val="1"/>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интерактивная доска - </w:t>
      </w:r>
      <w:r w:rsidR="00D51566">
        <w:rPr>
          <w:rFonts w:ascii="Times New Roman" w:eastAsia="Times New Roman" w:hAnsi="Times New Roman" w:cs="Times New Roman"/>
          <w:color w:val="808080"/>
          <w:sz w:val="28"/>
          <w:szCs w:val="24"/>
          <w:lang w:eastAsia="ru-RU"/>
        </w:rPr>
        <w:t>29</w:t>
      </w:r>
      <w:r w:rsidRPr="00B52BB0">
        <w:rPr>
          <w:rFonts w:ascii="Times New Roman" w:eastAsia="Times New Roman" w:hAnsi="Times New Roman" w:cs="Times New Roman"/>
          <w:color w:val="808080"/>
          <w:sz w:val="28"/>
          <w:szCs w:val="24"/>
          <w:lang w:eastAsia="ru-RU"/>
        </w:rPr>
        <w:t xml:space="preserve"> шт.;</w:t>
      </w:r>
    </w:p>
    <w:p w:rsidR="00B52BB0" w:rsidRPr="00B52BB0" w:rsidRDefault="00B52BB0" w:rsidP="00B52BB0">
      <w:pPr>
        <w:numPr>
          <w:ilvl w:val="0"/>
          <w:numId w:val="1"/>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принтер - </w:t>
      </w:r>
      <w:r w:rsidR="00D51566">
        <w:rPr>
          <w:rFonts w:ascii="Times New Roman" w:eastAsia="Times New Roman" w:hAnsi="Times New Roman" w:cs="Times New Roman"/>
          <w:color w:val="808080"/>
          <w:sz w:val="28"/>
          <w:szCs w:val="24"/>
          <w:lang w:eastAsia="ru-RU"/>
        </w:rPr>
        <w:t>24</w:t>
      </w:r>
      <w:r w:rsidRPr="00B52BB0">
        <w:rPr>
          <w:rFonts w:ascii="Times New Roman" w:eastAsia="Times New Roman" w:hAnsi="Times New Roman" w:cs="Times New Roman"/>
          <w:color w:val="808080"/>
          <w:sz w:val="28"/>
          <w:szCs w:val="24"/>
          <w:lang w:eastAsia="ru-RU"/>
        </w:rPr>
        <w:t xml:space="preserve"> шт.;</w:t>
      </w:r>
    </w:p>
    <w:p w:rsidR="00B52BB0" w:rsidRPr="00B52BB0" w:rsidRDefault="00B52BB0" w:rsidP="00B52BB0">
      <w:pPr>
        <w:numPr>
          <w:ilvl w:val="0"/>
          <w:numId w:val="1"/>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сканер - </w:t>
      </w:r>
      <w:r w:rsidR="00D51566">
        <w:rPr>
          <w:rFonts w:ascii="Times New Roman" w:eastAsia="Times New Roman" w:hAnsi="Times New Roman" w:cs="Times New Roman"/>
          <w:color w:val="808080"/>
          <w:sz w:val="28"/>
          <w:szCs w:val="24"/>
          <w:lang w:eastAsia="ru-RU"/>
        </w:rPr>
        <w:t>8</w:t>
      </w:r>
      <w:r w:rsidRPr="00B52BB0">
        <w:rPr>
          <w:rFonts w:ascii="Times New Roman" w:eastAsia="Times New Roman" w:hAnsi="Times New Roman" w:cs="Times New Roman"/>
          <w:color w:val="808080"/>
          <w:sz w:val="28"/>
          <w:szCs w:val="24"/>
          <w:lang w:eastAsia="ru-RU"/>
        </w:rPr>
        <w:t xml:space="preserve"> шт.;</w:t>
      </w:r>
    </w:p>
    <w:p w:rsidR="00B52BB0" w:rsidRPr="00B52BB0" w:rsidRDefault="00B52BB0" w:rsidP="00B52BB0">
      <w:pPr>
        <w:numPr>
          <w:ilvl w:val="0"/>
          <w:numId w:val="1"/>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многофункциональное устройство - </w:t>
      </w:r>
      <w:r w:rsidR="00D51566">
        <w:rPr>
          <w:rFonts w:ascii="Times New Roman" w:eastAsia="Times New Roman" w:hAnsi="Times New Roman" w:cs="Times New Roman"/>
          <w:color w:val="808080"/>
          <w:sz w:val="28"/>
          <w:szCs w:val="24"/>
          <w:lang w:eastAsia="ru-RU"/>
        </w:rPr>
        <w:t>42</w:t>
      </w:r>
      <w:r w:rsidRPr="00B52BB0">
        <w:rPr>
          <w:rFonts w:ascii="Times New Roman" w:eastAsia="Times New Roman" w:hAnsi="Times New Roman" w:cs="Times New Roman"/>
          <w:color w:val="808080"/>
          <w:sz w:val="28"/>
          <w:szCs w:val="24"/>
          <w:lang w:eastAsia="ru-RU"/>
        </w:rPr>
        <w:t xml:space="preserve"> шт.</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Функционирует 2 компьютерных класса </w:t>
      </w:r>
      <w:r w:rsidR="00137C8D">
        <w:rPr>
          <w:rFonts w:ascii="Times New Roman" w:eastAsia="Times New Roman" w:hAnsi="Times New Roman" w:cs="Times New Roman"/>
          <w:color w:val="808080"/>
          <w:sz w:val="28"/>
          <w:szCs w:val="24"/>
          <w:lang w:eastAsia="ru-RU"/>
        </w:rPr>
        <w:t>по</w:t>
      </w:r>
      <w:r w:rsidRPr="00B52BB0">
        <w:rPr>
          <w:rFonts w:ascii="Times New Roman" w:eastAsia="Times New Roman" w:hAnsi="Times New Roman" w:cs="Times New Roman"/>
          <w:color w:val="808080"/>
          <w:sz w:val="28"/>
          <w:szCs w:val="24"/>
          <w:lang w:eastAsia="ru-RU"/>
        </w:rPr>
        <w:t xml:space="preserve"> 2</w:t>
      </w:r>
      <w:r w:rsidR="00137C8D">
        <w:rPr>
          <w:rFonts w:ascii="Times New Roman" w:eastAsia="Times New Roman" w:hAnsi="Times New Roman" w:cs="Times New Roman"/>
          <w:color w:val="808080"/>
          <w:sz w:val="28"/>
          <w:szCs w:val="24"/>
          <w:lang w:eastAsia="ru-RU"/>
        </w:rPr>
        <w:t>0</w:t>
      </w:r>
      <w:r w:rsidRPr="00B52BB0">
        <w:rPr>
          <w:rFonts w:ascii="Times New Roman" w:eastAsia="Times New Roman" w:hAnsi="Times New Roman" w:cs="Times New Roman"/>
          <w:color w:val="808080"/>
          <w:sz w:val="28"/>
          <w:szCs w:val="24"/>
          <w:lang w:eastAsia="ru-RU"/>
        </w:rPr>
        <w:t xml:space="preserve"> учебных места. </w:t>
      </w:r>
      <w:r w:rsidR="00137C8D">
        <w:rPr>
          <w:rFonts w:ascii="Times New Roman" w:eastAsia="Times New Roman" w:hAnsi="Times New Roman" w:cs="Times New Roman"/>
          <w:color w:val="808080"/>
          <w:sz w:val="28"/>
          <w:szCs w:val="24"/>
          <w:lang w:eastAsia="ru-RU"/>
        </w:rPr>
        <w:t>Гимназия</w:t>
      </w:r>
      <w:r w:rsidRPr="00B52BB0">
        <w:rPr>
          <w:rFonts w:ascii="Times New Roman" w:eastAsia="Times New Roman" w:hAnsi="Times New Roman" w:cs="Times New Roman"/>
          <w:color w:val="808080"/>
          <w:sz w:val="28"/>
          <w:szCs w:val="24"/>
          <w:lang w:eastAsia="ru-RU"/>
        </w:rPr>
        <w:t xml:space="preserve"> подключена к сети Интернет, доступ </w:t>
      </w:r>
      <w:proofErr w:type="spellStart"/>
      <w:r w:rsidRPr="00B52BB0">
        <w:rPr>
          <w:rFonts w:ascii="Times New Roman" w:eastAsia="Times New Roman" w:hAnsi="Times New Roman" w:cs="Times New Roman"/>
          <w:color w:val="808080"/>
          <w:sz w:val="28"/>
          <w:szCs w:val="24"/>
          <w:lang w:eastAsia="ru-RU"/>
        </w:rPr>
        <w:t>безлимитный</w:t>
      </w:r>
      <w:proofErr w:type="spellEnd"/>
      <w:r w:rsidRPr="00B52BB0">
        <w:rPr>
          <w:rFonts w:ascii="Times New Roman" w:eastAsia="Times New Roman" w:hAnsi="Times New Roman" w:cs="Times New Roman"/>
          <w:color w:val="808080"/>
          <w:sz w:val="28"/>
          <w:szCs w:val="24"/>
          <w:lang w:eastAsia="ru-RU"/>
        </w:rPr>
        <w:t>.</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В </w:t>
      </w:r>
      <w:r w:rsidR="00137C8D">
        <w:rPr>
          <w:rFonts w:ascii="Times New Roman" w:eastAsia="Times New Roman" w:hAnsi="Times New Roman" w:cs="Times New Roman"/>
          <w:color w:val="808080"/>
          <w:sz w:val="28"/>
          <w:szCs w:val="24"/>
          <w:lang w:eastAsia="ru-RU"/>
        </w:rPr>
        <w:t>гимназии</w:t>
      </w:r>
      <w:r w:rsidRPr="00B52BB0">
        <w:rPr>
          <w:rFonts w:ascii="Times New Roman" w:eastAsia="Times New Roman" w:hAnsi="Times New Roman" w:cs="Times New Roman"/>
          <w:color w:val="808080"/>
          <w:sz w:val="28"/>
          <w:szCs w:val="24"/>
          <w:lang w:eastAsia="ru-RU"/>
        </w:rPr>
        <w:t xml:space="preserve"> имеются предметные кабинеты, оснащенные современным оборудованием в соответствии с требованиями учебных планов и программами обучения.</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Помещение школьной библиотеки оборудовано читальным залом для самостоятельных занятий обучающихся.</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Для проведения уроков по предмету «Технология» оборудованы 2 кабинета: </w:t>
      </w:r>
      <w:r w:rsidR="00137C8D">
        <w:rPr>
          <w:rFonts w:ascii="Times New Roman" w:eastAsia="Times New Roman" w:hAnsi="Times New Roman" w:cs="Times New Roman"/>
          <w:color w:val="808080"/>
          <w:sz w:val="28"/>
          <w:szCs w:val="24"/>
          <w:lang w:eastAsia="ru-RU"/>
        </w:rPr>
        <w:t>домоводство</w:t>
      </w:r>
      <w:r w:rsidRPr="00B52BB0">
        <w:rPr>
          <w:rFonts w:ascii="Times New Roman" w:eastAsia="Times New Roman" w:hAnsi="Times New Roman" w:cs="Times New Roman"/>
          <w:color w:val="808080"/>
          <w:sz w:val="28"/>
          <w:szCs w:val="24"/>
          <w:lang w:eastAsia="ru-RU"/>
        </w:rPr>
        <w:t xml:space="preserve"> и </w:t>
      </w:r>
      <w:r w:rsidR="00137C8D">
        <w:rPr>
          <w:rFonts w:ascii="Times New Roman" w:eastAsia="Times New Roman" w:hAnsi="Times New Roman" w:cs="Times New Roman"/>
          <w:color w:val="808080"/>
          <w:sz w:val="28"/>
          <w:szCs w:val="24"/>
          <w:lang w:eastAsia="ru-RU"/>
        </w:rPr>
        <w:t>мастерская мальчиков</w:t>
      </w:r>
      <w:r w:rsidRPr="00B52BB0">
        <w:rPr>
          <w:rFonts w:ascii="Times New Roman" w:eastAsia="Times New Roman" w:hAnsi="Times New Roman" w:cs="Times New Roman"/>
          <w:color w:val="808080"/>
          <w:sz w:val="28"/>
          <w:szCs w:val="24"/>
          <w:lang w:eastAsia="ru-RU"/>
        </w:rPr>
        <w:t>.</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Для проведения уроков физкультуры и обеспечения внеурочной занятости в школе работает </w:t>
      </w:r>
      <w:r w:rsidR="00137C8D">
        <w:rPr>
          <w:rFonts w:ascii="Times New Roman" w:eastAsia="Times New Roman" w:hAnsi="Times New Roman" w:cs="Times New Roman"/>
          <w:color w:val="808080"/>
          <w:sz w:val="28"/>
          <w:szCs w:val="24"/>
          <w:lang w:eastAsia="ru-RU"/>
        </w:rPr>
        <w:t xml:space="preserve">два </w:t>
      </w:r>
      <w:r w:rsidRPr="00B52BB0">
        <w:rPr>
          <w:rFonts w:ascii="Times New Roman" w:eastAsia="Times New Roman" w:hAnsi="Times New Roman" w:cs="Times New Roman"/>
          <w:color w:val="808080"/>
          <w:sz w:val="28"/>
          <w:szCs w:val="24"/>
          <w:lang w:eastAsia="ru-RU"/>
        </w:rPr>
        <w:t>спортивный зал</w:t>
      </w:r>
      <w:r w:rsidR="00137C8D">
        <w:rPr>
          <w:rFonts w:ascii="Times New Roman" w:eastAsia="Times New Roman" w:hAnsi="Times New Roman" w:cs="Times New Roman"/>
          <w:color w:val="808080"/>
          <w:sz w:val="28"/>
          <w:szCs w:val="24"/>
          <w:lang w:eastAsia="ru-RU"/>
        </w:rPr>
        <w:t xml:space="preserve"> и спортивный комплекс</w:t>
      </w:r>
      <w:r w:rsidRPr="00B52BB0">
        <w:rPr>
          <w:rFonts w:ascii="Times New Roman" w:eastAsia="Times New Roman" w:hAnsi="Times New Roman" w:cs="Times New Roman"/>
          <w:color w:val="808080"/>
          <w:sz w:val="28"/>
          <w:szCs w:val="24"/>
          <w:lang w:eastAsia="ru-RU"/>
        </w:rPr>
        <w:t>.</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Безопасное пребывание в </w:t>
      </w:r>
      <w:r w:rsidR="00137C8D">
        <w:rPr>
          <w:rFonts w:ascii="Times New Roman" w:eastAsia="Times New Roman" w:hAnsi="Times New Roman" w:cs="Times New Roman"/>
          <w:color w:val="808080"/>
          <w:sz w:val="28"/>
          <w:szCs w:val="24"/>
          <w:lang w:eastAsia="ru-RU"/>
        </w:rPr>
        <w:t>гимназии</w:t>
      </w:r>
      <w:r w:rsidRPr="00B52BB0">
        <w:rPr>
          <w:rFonts w:ascii="Times New Roman" w:eastAsia="Times New Roman" w:hAnsi="Times New Roman" w:cs="Times New Roman"/>
          <w:color w:val="808080"/>
          <w:sz w:val="28"/>
          <w:szCs w:val="24"/>
          <w:lang w:eastAsia="ru-RU"/>
        </w:rPr>
        <w:t xml:space="preserve"> обеспечено наличием:</w:t>
      </w:r>
    </w:p>
    <w:p w:rsidR="00B52BB0" w:rsidRPr="00B52BB0" w:rsidRDefault="00B52BB0" w:rsidP="00B52BB0">
      <w:pPr>
        <w:numPr>
          <w:ilvl w:val="0"/>
          <w:numId w:val="2"/>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автоматизированной системы пожарной сигнализации;</w:t>
      </w:r>
    </w:p>
    <w:p w:rsidR="00B52BB0" w:rsidRPr="00B52BB0" w:rsidRDefault="00137C8D" w:rsidP="00B52BB0">
      <w:pPr>
        <w:numPr>
          <w:ilvl w:val="0"/>
          <w:numId w:val="2"/>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Pr>
          <w:rFonts w:ascii="Times New Roman" w:eastAsia="Times New Roman" w:hAnsi="Times New Roman" w:cs="Times New Roman"/>
          <w:color w:val="808080"/>
          <w:sz w:val="28"/>
          <w:szCs w:val="24"/>
          <w:lang w:eastAsia="ru-RU"/>
        </w:rPr>
        <w:t>охранникам</w:t>
      </w:r>
      <w:r w:rsidR="00B52BB0" w:rsidRPr="00B52BB0">
        <w:rPr>
          <w:rFonts w:ascii="Times New Roman" w:eastAsia="Times New Roman" w:hAnsi="Times New Roman" w:cs="Times New Roman"/>
          <w:color w:val="808080"/>
          <w:sz w:val="28"/>
          <w:szCs w:val="24"/>
          <w:lang w:eastAsia="ru-RU"/>
        </w:rPr>
        <w:t>и;</w:t>
      </w:r>
    </w:p>
    <w:p w:rsidR="00B52BB0" w:rsidRPr="00B52BB0" w:rsidRDefault="00B52BB0" w:rsidP="00B52BB0">
      <w:pPr>
        <w:numPr>
          <w:ilvl w:val="0"/>
          <w:numId w:val="2"/>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кнопкой тревожной сигнализации.</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b/>
          <w:bCs/>
          <w:color w:val="000000"/>
          <w:sz w:val="28"/>
          <w:szCs w:val="24"/>
          <w:lang w:eastAsia="ru-RU"/>
        </w:rPr>
        <w:t>Средства воспитания</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lastRenderedPageBreak/>
        <w:t xml:space="preserve">Деятельность </w:t>
      </w:r>
      <w:r w:rsidR="00137C8D">
        <w:rPr>
          <w:rFonts w:ascii="Times New Roman" w:eastAsia="Times New Roman" w:hAnsi="Times New Roman" w:cs="Times New Roman"/>
          <w:color w:val="808080"/>
          <w:sz w:val="28"/>
          <w:szCs w:val="24"/>
          <w:lang w:eastAsia="ru-RU"/>
        </w:rPr>
        <w:t>гимназии</w:t>
      </w:r>
      <w:r w:rsidRPr="00B52BB0">
        <w:rPr>
          <w:rFonts w:ascii="Times New Roman" w:eastAsia="Times New Roman" w:hAnsi="Times New Roman" w:cs="Times New Roman"/>
          <w:color w:val="808080"/>
          <w:sz w:val="28"/>
          <w:szCs w:val="24"/>
          <w:lang w:eastAsia="ru-RU"/>
        </w:rPr>
        <w:t>,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Воспитательная работа в </w:t>
      </w:r>
      <w:r w:rsidR="00137C8D">
        <w:rPr>
          <w:rFonts w:ascii="Times New Roman" w:eastAsia="Times New Roman" w:hAnsi="Times New Roman" w:cs="Times New Roman"/>
          <w:color w:val="808080"/>
          <w:sz w:val="28"/>
          <w:szCs w:val="24"/>
          <w:lang w:eastAsia="ru-RU"/>
        </w:rPr>
        <w:t>гимназии</w:t>
      </w:r>
      <w:r w:rsidRPr="00B52BB0">
        <w:rPr>
          <w:rFonts w:ascii="Times New Roman" w:eastAsia="Times New Roman" w:hAnsi="Times New Roman" w:cs="Times New Roman"/>
          <w:color w:val="808080"/>
          <w:sz w:val="28"/>
          <w:szCs w:val="24"/>
          <w:lang w:eastAsia="ru-RU"/>
        </w:rPr>
        <w:t xml:space="preserve"> ориентирована на совершенствование воспитательного процесса, направленного на развитие личности ребёнка. Личностно</w:t>
      </w:r>
      <w:r w:rsidR="00137C8D">
        <w:rPr>
          <w:rFonts w:ascii="Times New Roman" w:eastAsia="Times New Roman" w:hAnsi="Times New Roman" w:cs="Times New Roman"/>
          <w:color w:val="808080"/>
          <w:sz w:val="28"/>
          <w:szCs w:val="24"/>
          <w:lang w:eastAsia="ru-RU"/>
        </w:rPr>
        <w:t>-</w:t>
      </w:r>
      <w:r w:rsidRPr="00B52BB0">
        <w:rPr>
          <w:rFonts w:ascii="Times New Roman" w:eastAsia="Times New Roman" w:hAnsi="Times New Roman" w:cs="Times New Roman"/>
          <w:color w:val="808080"/>
          <w:sz w:val="28"/>
          <w:szCs w:val="24"/>
          <w:lang w:eastAsia="ru-RU"/>
        </w:rPr>
        <w:softHyphen/>
        <w:t>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Развитие обучающегося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Pr="00B52BB0">
        <w:rPr>
          <w:rFonts w:ascii="Times New Roman" w:eastAsia="Times New Roman" w:hAnsi="Times New Roman" w:cs="Times New Roman"/>
          <w:color w:val="808080"/>
          <w:sz w:val="28"/>
          <w:szCs w:val="24"/>
          <w:lang w:eastAsia="ru-RU"/>
        </w:rPr>
        <w:t>самоактуализации</w:t>
      </w:r>
      <w:proofErr w:type="spellEnd"/>
      <w:r w:rsidRPr="00B52BB0">
        <w:rPr>
          <w:rFonts w:ascii="Times New Roman" w:eastAsia="Times New Roman" w:hAnsi="Times New Roman" w:cs="Times New Roman"/>
          <w:color w:val="808080"/>
          <w:sz w:val="28"/>
          <w:szCs w:val="24"/>
          <w:lang w:eastAsia="ru-RU"/>
        </w:rPr>
        <w:t xml:space="preserve"> личности.</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i/>
          <w:iCs/>
          <w:color w:val="808080"/>
          <w:sz w:val="28"/>
          <w:szCs w:val="24"/>
          <w:lang w:eastAsia="ru-RU"/>
        </w:rPr>
        <w:t>Цель воспитательной работы</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Создание условий для развития социально-адаптивной, конкурентоспособной личности; личности духовно развитой, обладающей качествами гражданина-патриота, творческой, нравственно и физически здоровой, способной на сознательный выбор жизненной позиции, на самостоятельную выработку идей, умеющей ориентироваться в современных социокультурных условиях.</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i/>
          <w:iCs/>
          <w:color w:val="808080"/>
          <w:sz w:val="28"/>
          <w:szCs w:val="24"/>
          <w:lang w:eastAsia="ru-RU"/>
        </w:rPr>
        <w:t>Задачи</w:t>
      </w:r>
    </w:p>
    <w:p w:rsidR="00B52BB0" w:rsidRPr="00B52BB0" w:rsidRDefault="00B52BB0" w:rsidP="00B52BB0">
      <w:pPr>
        <w:numPr>
          <w:ilvl w:val="0"/>
          <w:numId w:val="3"/>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proofErr w:type="spellStart"/>
      <w:r w:rsidRPr="00B52BB0">
        <w:rPr>
          <w:rFonts w:ascii="Times New Roman" w:eastAsia="Times New Roman" w:hAnsi="Times New Roman" w:cs="Times New Roman"/>
          <w:color w:val="808080"/>
          <w:sz w:val="28"/>
          <w:szCs w:val="24"/>
          <w:lang w:eastAsia="ru-RU"/>
        </w:rPr>
        <w:t>Гуманизация</w:t>
      </w:r>
      <w:proofErr w:type="spellEnd"/>
      <w:r w:rsidRPr="00B52BB0">
        <w:rPr>
          <w:rFonts w:ascii="Times New Roman" w:eastAsia="Times New Roman" w:hAnsi="Times New Roman" w:cs="Times New Roman"/>
          <w:color w:val="808080"/>
          <w:sz w:val="28"/>
          <w:szCs w:val="24"/>
          <w:lang w:eastAsia="ru-RU"/>
        </w:rPr>
        <w:t xml:space="preserve"> воспитательного процесса, выражающаяся в создании условий для интеллектуального, спортивно-оздоровительного и культурно-эстетического развития на основе свободы выбора обучающимися траектории своего развития.</w:t>
      </w:r>
    </w:p>
    <w:p w:rsidR="00B52BB0" w:rsidRPr="00B52BB0" w:rsidRDefault="00B52BB0" w:rsidP="00B52BB0">
      <w:pPr>
        <w:numPr>
          <w:ilvl w:val="0"/>
          <w:numId w:val="3"/>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Поддержание и укрепление школьных традиций, способствующих созданию общешкольного коллектива, воспитанию гражданской позиции и патриотических чувств, развитию толерантных отношений среди коллектива обучающихся.</w:t>
      </w:r>
    </w:p>
    <w:p w:rsidR="00B52BB0" w:rsidRPr="00B52BB0" w:rsidRDefault="00B52BB0" w:rsidP="00B52BB0">
      <w:pPr>
        <w:numPr>
          <w:ilvl w:val="0"/>
          <w:numId w:val="3"/>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Развитие органов ученического самоуправления.</w:t>
      </w:r>
    </w:p>
    <w:p w:rsidR="00B52BB0" w:rsidRPr="00B52BB0" w:rsidRDefault="00B52BB0" w:rsidP="00B52BB0">
      <w:pPr>
        <w:numPr>
          <w:ilvl w:val="0"/>
          <w:numId w:val="3"/>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lastRenderedPageBreak/>
        <w:t>Совершенствование методического мастерства классных руководителей, овладение диагностикой как средством для улучшения учебно-воспитательной работы, как инструмент.</w:t>
      </w:r>
    </w:p>
    <w:p w:rsidR="00B52BB0" w:rsidRPr="00B52BB0" w:rsidRDefault="00B52BB0" w:rsidP="00B52BB0">
      <w:pPr>
        <w:numPr>
          <w:ilvl w:val="0"/>
          <w:numId w:val="3"/>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Развитие преемственности воспитательной работы начального, среднего и старшего звена через систему совместных мероприятий.</w:t>
      </w:r>
    </w:p>
    <w:p w:rsidR="00B34976" w:rsidRPr="00B52BB0" w:rsidRDefault="00B34976">
      <w:pPr>
        <w:rPr>
          <w:rFonts w:ascii="Times New Roman" w:hAnsi="Times New Roman" w:cs="Times New Roman"/>
          <w:sz w:val="28"/>
          <w:szCs w:val="24"/>
        </w:rPr>
      </w:pPr>
    </w:p>
    <w:sectPr w:rsidR="00B34976" w:rsidRPr="00B52BB0" w:rsidSect="00B34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C00"/>
    <w:multiLevelType w:val="multilevel"/>
    <w:tmpl w:val="D9CE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314C84"/>
    <w:multiLevelType w:val="multilevel"/>
    <w:tmpl w:val="67CC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AF2A55"/>
    <w:multiLevelType w:val="multilevel"/>
    <w:tmpl w:val="85A6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B0"/>
    <w:rsid w:val="00137C8D"/>
    <w:rsid w:val="006B3128"/>
    <w:rsid w:val="00844D5C"/>
    <w:rsid w:val="00AF04DD"/>
    <w:rsid w:val="00B34976"/>
    <w:rsid w:val="00B52BB0"/>
    <w:rsid w:val="00C017AF"/>
    <w:rsid w:val="00D51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F4DB1-4942-4728-B0D9-3AB88253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2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2BB0"/>
    <w:rPr>
      <w:b/>
      <w:bCs/>
    </w:rPr>
  </w:style>
  <w:style w:type="character" w:styleId="a5">
    <w:name w:val="Emphasis"/>
    <w:basedOn w:val="a0"/>
    <w:uiPriority w:val="20"/>
    <w:qFormat/>
    <w:rsid w:val="00B52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7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Немчинова ТВ</dc:creator>
  <cp:lastModifiedBy>Крышина ЛП</cp:lastModifiedBy>
  <cp:revision>2</cp:revision>
  <dcterms:created xsi:type="dcterms:W3CDTF">2022-10-17T11:39:00Z</dcterms:created>
  <dcterms:modified xsi:type="dcterms:W3CDTF">2022-10-17T11:39:00Z</dcterms:modified>
</cp:coreProperties>
</file>